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2B25" w:rsidRPr="00415AE7" w:rsidRDefault="005A2B25" w:rsidP="005A2B25">
      <w:pPr>
        <w:spacing w:after="120" w:line="240" w:lineRule="auto"/>
        <w:jc w:val="right"/>
        <w:rPr>
          <w:rFonts w:ascii="Times New Roman" w:hAnsi="Times New Roman" w:cs="Times New Roman"/>
          <w:b/>
        </w:rPr>
      </w:pPr>
      <w:r w:rsidRPr="00415AE7">
        <w:rPr>
          <w:rFonts w:ascii="Times New Roman" w:hAnsi="Times New Roman" w:cs="Times New Roman"/>
          <w:b/>
        </w:rPr>
        <w:t>Форма 2 «Требования к предмету оферты»</w:t>
      </w:r>
    </w:p>
    <w:p w:rsidR="00BF3A25" w:rsidRPr="00A318C0" w:rsidRDefault="00BF3A25" w:rsidP="00BF3A25">
      <w:pPr>
        <w:rPr>
          <w:rFonts w:ascii="Times New Roman" w:hAnsi="Times New Roman" w:cs="Times New Roman"/>
          <w:b/>
        </w:rPr>
      </w:pPr>
    </w:p>
    <w:p w:rsidR="00BF3A25" w:rsidRPr="00A318C0" w:rsidRDefault="00BF3A25" w:rsidP="00BF3A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A318C0">
        <w:rPr>
          <w:rFonts w:ascii="Times New Roman" w:eastAsia="Times New Roman" w:hAnsi="Times New Roman" w:cs="Times New Roman"/>
          <w:b/>
          <w:bCs/>
        </w:rPr>
        <w:t>ТРЕБОВАНИЯ К ПРЕДМЕТУ ОФЕРТЫ</w:t>
      </w:r>
    </w:p>
    <w:p w:rsidR="00BF3A25" w:rsidRDefault="006F6130" w:rsidP="00BF3A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«</w:t>
      </w:r>
      <w:r w:rsidR="00864225" w:rsidRPr="00864225">
        <w:rPr>
          <w:rFonts w:ascii="Times New Roman" w:eastAsia="Times New Roman" w:hAnsi="Times New Roman" w:cs="Times New Roman"/>
          <w:b/>
          <w:bCs/>
        </w:rPr>
        <w:t>Оказание услуг по инженерно-технологическому сопровождению сборки, спуска и активации подвески хвостовика</w:t>
      </w:r>
      <w:r w:rsidR="00FF2AEA">
        <w:rPr>
          <w:rFonts w:ascii="Times New Roman" w:eastAsia="Times New Roman" w:hAnsi="Times New Roman" w:cs="Times New Roman"/>
          <w:b/>
          <w:bCs/>
        </w:rPr>
        <w:t xml:space="preserve"> </w:t>
      </w:r>
      <w:r w:rsidR="00FF2AEA" w:rsidRPr="00FF2AEA">
        <w:rPr>
          <w:rFonts w:ascii="Times New Roman" w:eastAsia="Times New Roman" w:hAnsi="Times New Roman" w:cs="Times New Roman"/>
          <w:b/>
          <w:bCs/>
        </w:rPr>
        <w:t>на скважине № 1 Восточно-Песчаного ЛУ</w:t>
      </w:r>
      <w:bookmarkStart w:id="0" w:name="_GoBack"/>
      <w:bookmarkEnd w:id="0"/>
      <w:r w:rsidR="00864225" w:rsidRPr="00864225">
        <w:rPr>
          <w:rFonts w:ascii="Times New Roman" w:eastAsia="Times New Roman" w:hAnsi="Times New Roman" w:cs="Times New Roman"/>
          <w:b/>
          <w:bCs/>
        </w:rPr>
        <w:t xml:space="preserve"> в 202</w:t>
      </w:r>
      <w:r w:rsidR="00B61059">
        <w:rPr>
          <w:rFonts w:ascii="Times New Roman" w:eastAsia="Times New Roman" w:hAnsi="Times New Roman" w:cs="Times New Roman"/>
          <w:b/>
          <w:bCs/>
        </w:rPr>
        <w:t>6</w:t>
      </w:r>
      <w:r w:rsidR="00864225" w:rsidRPr="00864225">
        <w:rPr>
          <w:rFonts w:ascii="Times New Roman" w:eastAsia="Times New Roman" w:hAnsi="Times New Roman" w:cs="Times New Roman"/>
          <w:b/>
          <w:bCs/>
        </w:rPr>
        <w:t xml:space="preserve"> году</w:t>
      </w:r>
      <w:r>
        <w:rPr>
          <w:rFonts w:ascii="Times New Roman" w:eastAsia="Times New Roman" w:hAnsi="Times New Roman" w:cs="Times New Roman"/>
          <w:b/>
          <w:bCs/>
        </w:rPr>
        <w:t>»</w:t>
      </w:r>
    </w:p>
    <w:p w:rsidR="00E41B49" w:rsidRDefault="00E41B49" w:rsidP="00BF3A2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0"/>
          <w:szCs w:val="10"/>
        </w:rPr>
      </w:pPr>
    </w:p>
    <w:p w:rsidR="00E41B49" w:rsidRDefault="00E41B49" w:rsidP="00BF3A2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0"/>
          <w:szCs w:val="10"/>
        </w:rPr>
      </w:pPr>
    </w:p>
    <w:p w:rsidR="00E41B49" w:rsidRPr="005D4997" w:rsidRDefault="00E41B49" w:rsidP="00E41B49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D4997">
        <w:rPr>
          <w:rFonts w:ascii="Times New Roman" w:eastAsia="Times New Roman" w:hAnsi="Times New Roman" w:cs="Times New Roman"/>
          <w:b/>
          <w:bCs/>
        </w:rPr>
        <w:t>Общие положения</w:t>
      </w:r>
    </w:p>
    <w:p w:rsidR="00E41B49" w:rsidRPr="00A318C0" w:rsidRDefault="00E41B49" w:rsidP="00E41B49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E41B49" w:rsidRPr="00A37ACE" w:rsidRDefault="00E41B49" w:rsidP="00D66505">
      <w:pPr>
        <w:pStyle w:val="a3"/>
        <w:numPr>
          <w:ilvl w:val="1"/>
          <w:numId w:val="1"/>
        </w:numPr>
        <w:spacing w:after="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 w:rsidRPr="00A37ACE">
        <w:rPr>
          <w:rFonts w:ascii="Times New Roman" w:eastAsia="Times New Roman" w:hAnsi="Times New Roman" w:cs="Times New Roman"/>
          <w:b/>
          <w:u w:val="single"/>
        </w:rPr>
        <w:t>Предметами закупки являются лоты:</w:t>
      </w:r>
      <w:r w:rsidRPr="00A37ACE">
        <w:rPr>
          <w:rFonts w:ascii="Times New Roman" w:eastAsia="Times New Roman" w:hAnsi="Times New Roman" w:cs="Times New Roman"/>
          <w:b/>
        </w:rPr>
        <w:t xml:space="preserve"> </w:t>
      </w:r>
      <w:r w:rsidRPr="00A37ACE">
        <w:rPr>
          <w:rFonts w:ascii="Times New Roman" w:eastAsia="Times New Roman" w:hAnsi="Times New Roman" w:cs="Times New Roman"/>
        </w:rPr>
        <w:t xml:space="preserve">«Оказание услуг по инженерно-технологическому сопровождению сборки, спуска и активации подвески хвостовика на скважине № 1 Восточно-Песчаного </w:t>
      </w:r>
      <w:r w:rsidR="00EE468A" w:rsidRPr="00A37ACE">
        <w:rPr>
          <w:rFonts w:ascii="Times New Roman" w:eastAsia="Times New Roman" w:hAnsi="Times New Roman" w:cs="Times New Roman"/>
        </w:rPr>
        <w:t>ЛУ в 2026 году</w:t>
      </w:r>
      <w:r w:rsidRPr="00A37ACE">
        <w:rPr>
          <w:rFonts w:ascii="Times New Roman" w:eastAsia="Times New Roman" w:hAnsi="Times New Roman" w:cs="Times New Roman"/>
        </w:rPr>
        <w:t>».</w:t>
      </w:r>
    </w:p>
    <w:p w:rsidR="00E41B49" w:rsidRPr="002821E9" w:rsidRDefault="00E41B49" w:rsidP="00E41B49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u w:val="single"/>
        </w:rPr>
      </w:pPr>
    </w:p>
    <w:p w:rsidR="00E41B49" w:rsidRPr="002821E9" w:rsidRDefault="00E41B49" w:rsidP="00E41B49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u w:val="single"/>
        </w:rPr>
      </w:pPr>
    </w:p>
    <w:p w:rsidR="00E41B49" w:rsidRPr="005D4997" w:rsidRDefault="00E41B49" w:rsidP="00E41B49">
      <w:pPr>
        <w:pStyle w:val="a3"/>
        <w:numPr>
          <w:ilvl w:val="1"/>
          <w:numId w:val="7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</w:rPr>
      </w:pPr>
      <w:r w:rsidRPr="005D4997">
        <w:rPr>
          <w:rFonts w:ascii="Times New Roman" w:eastAsia="Times New Roman" w:hAnsi="Times New Roman" w:cs="Times New Roman"/>
          <w:b/>
          <w:u w:val="single"/>
        </w:rPr>
        <w:t>Лоты являются неделимыми.</w:t>
      </w:r>
      <w:r w:rsidRPr="005D4997">
        <w:rPr>
          <w:rFonts w:ascii="Times New Roman" w:eastAsia="Times New Roman" w:hAnsi="Times New Roman" w:cs="Times New Roman"/>
        </w:rPr>
        <w:t xml:space="preserve"> </w:t>
      </w:r>
      <w:r w:rsidRPr="005D4997">
        <w:rPr>
          <w:rFonts w:ascii="Times New Roman" w:hAnsi="Times New Roman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</w:t>
      </w:r>
      <w:r w:rsidRPr="005D4997">
        <w:rPr>
          <w:rFonts w:ascii="Times New Roman" w:eastAsia="Times New Roman" w:hAnsi="Times New Roman" w:cs="Times New Roman"/>
        </w:rPr>
        <w:t>ю.</w:t>
      </w:r>
    </w:p>
    <w:p w:rsidR="00E41B49" w:rsidRPr="005D4997" w:rsidRDefault="00E41B49" w:rsidP="00E41B49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</w:rPr>
      </w:pPr>
    </w:p>
    <w:p w:rsidR="00E41B49" w:rsidRPr="0070442D" w:rsidRDefault="00E41B49" w:rsidP="00E41B49">
      <w:pPr>
        <w:pStyle w:val="a3"/>
        <w:numPr>
          <w:ilvl w:val="1"/>
          <w:numId w:val="7"/>
        </w:numPr>
        <w:spacing w:after="0" w:line="240" w:lineRule="auto"/>
        <w:ind w:left="426" w:hanging="426"/>
        <w:contextualSpacing w:val="0"/>
        <w:rPr>
          <w:rFonts w:ascii="Times New Roman" w:eastAsia="Times New Roman" w:hAnsi="Times New Roman" w:cs="Times New Roman"/>
        </w:rPr>
      </w:pPr>
      <w:r w:rsidRPr="005D4997">
        <w:rPr>
          <w:rFonts w:ascii="Times New Roman" w:eastAsia="Times New Roman" w:hAnsi="Times New Roman" w:cs="Times New Roman"/>
          <w:b/>
          <w:u w:val="single"/>
        </w:rPr>
        <w:t>Инициатор закупки</w:t>
      </w:r>
      <w:r w:rsidRPr="005D4997">
        <w:rPr>
          <w:rFonts w:ascii="Times New Roman" w:eastAsia="Times New Roman" w:hAnsi="Times New Roman" w:cs="Times New Roman"/>
          <w:b/>
        </w:rPr>
        <w:t>:</w:t>
      </w:r>
      <w:r w:rsidRPr="0070442D">
        <w:rPr>
          <w:rFonts w:ascii="Times New Roman" w:eastAsia="Times New Roman" w:hAnsi="Times New Roman" w:cs="Times New Roman"/>
        </w:rPr>
        <w:t xml:space="preserve"> ООО «Байкитская нефтегазоразведочная экспедиция» (ООО «БНГРЭ»)</w:t>
      </w:r>
    </w:p>
    <w:p w:rsidR="00E41B49" w:rsidRPr="0070442D" w:rsidRDefault="00E41B49" w:rsidP="00E41B4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70442D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E41B49" w:rsidRPr="0081207E" w:rsidRDefault="00E41B49" w:rsidP="00E41B4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БЦ «Весна», 13 эт. </w:t>
      </w:r>
    </w:p>
    <w:p w:rsidR="00E41B49" w:rsidRPr="0081207E" w:rsidRDefault="00E41B49" w:rsidP="00E41B4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>Тел./факс: (391)274-86-81</w:t>
      </w:r>
      <w:r>
        <w:rPr>
          <w:rFonts w:ascii="Times New Roman" w:hAnsi="Times New Roman" w:cs="Times New Roman"/>
        </w:rPr>
        <w:t xml:space="preserve"> </w:t>
      </w:r>
      <w:r w:rsidRPr="0081207E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 xml:space="preserve"> </w:t>
      </w:r>
      <w:r w:rsidRPr="0081207E">
        <w:rPr>
          <w:rFonts w:ascii="Times New Roman" w:hAnsi="Times New Roman" w:cs="Times New Roman"/>
        </w:rPr>
        <w:t xml:space="preserve">(391)274-86-82 </w:t>
      </w:r>
    </w:p>
    <w:p w:rsidR="00E41B49" w:rsidRPr="0081207E" w:rsidRDefault="00E41B49" w:rsidP="00E41B4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 xml:space="preserve">ОГРН 103 880 000 3990 </w:t>
      </w:r>
    </w:p>
    <w:p w:rsidR="00E41B49" w:rsidRPr="0081207E" w:rsidRDefault="00E41B49" w:rsidP="00E41B4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 xml:space="preserve">ИНН/КПП 880 101 1908 / 246 501 001 </w:t>
      </w:r>
    </w:p>
    <w:p w:rsidR="00E41B49" w:rsidRPr="0081207E" w:rsidRDefault="00E41B49" w:rsidP="00E41B4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 xml:space="preserve">ОКПО 47833210 </w:t>
      </w:r>
    </w:p>
    <w:p w:rsidR="00E41B49" w:rsidRPr="0081207E" w:rsidRDefault="00E41B49" w:rsidP="00E41B4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Cs/>
          <w:iCs/>
        </w:rPr>
      </w:pPr>
      <w:r w:rsidRPr="0081207E">
        <w:rPr>
          <w:rFonts w:ascii="Times New Roman" w:hAnsi="Times New Roman" w:cs="Times New Roman"/>
          <w:bCs/>
          <w:iCs/>
        </w:rPr>
        <w:t>Банк «ВбРР» (АО) г. Москва</w:t>
      </w:r>
    </w:p>
    <w:p w:rsidR="00E41B49" w:rsidRPr="0081207E" w:rsidRDefault="00E41B49" w:rsidP="00E41B4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>БИК: 044525880</w:t>
      </w:r>
    </w:p>
    <w:p w:rsidR="00E41B49" w:rsidRPr="0081207E" w:rsidRDefault="00E41B49" w:rsidP="00E41B4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>к/с: 30101810900000000880</w:t>
      </w:r>
    </w:p>
    <w:p w:rsidR="00E41B49" w:rsidRPr="0081207E" w:rsidRDefault="00E41B49" w:rsidP="00E41B4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>р/с: 40702810500000005949</w:t>
      </w:r>
    </w:p>
    <w:p w:rsidR="00E41B49" w:rsidRPr="0081207E" w:rsidRDefault="00E41B49" w:rsidP="00E41B4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>ИНН/КПП: 7736153344 / 775001001</w:t>
      </w:r>
    </w:p>
    <w:p w:rsidR="00E41B49" w:rsidRPr="0081207E" w:rsidRDefault="00E41B49" w:rsidP="00E41B4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>ОГРН: 1027739186914</w:t>
      </w:r>
    </w:p>
    <w:p w:rsidR="00E41B49" w:rsidRDefault="00E41B49" w:rsidP="00E41B4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>Код ОКПО: 42881635</w:t>
      </w:r>
    </w:p>
    <w:p w:rsidR="00E41B49" w:rsidRPr="005D4997" w:rsidRDefault="00E41B49" w:rsidP="00E41B49">
      <w:pPr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:rsidR="00E41B49" w:rsidRPr="005D4997" w:rsidRDefault="00E41B49" w:rsidP="00E41B49">
      <w:pPr>
        <w:pStyle w:val="a3"/>
        <w:numPr>
          <w:ilvl w:val="1"/>
          <w:numId w:val="7"/>
        </w:numPr>
        <w:spacing w:after="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  <w:b/>
        </w:rPr>
      </w:pPr>
      <w:r w:rsidRPr="005D4997">
        <w:rPr>
          <w:rFonts w:ascii="Times New Roman" w:eastAsia="Times New Roman" w:hAnsi="Times New Roman" w:cs="Times New Roman"/>
          <w:b/>
          <w:u w:val="single"/>
        </w:rPr>
        <w:t>Плановые сроки оказания услуг</w:t>
      </w:r>
      <w:r w:rsidRPr="005D4997">
        <w:rPr>
          <w:rFonts w:ascii="Times New Roman" w:eastAsia="Times New Roman" w:hAnsi="Times New Roman" w:cs="Times New Roman"/>
          <w:b/>
        </w:rPr>
        <w:t>:</w:t>
      </w:r>
    </w:p>
    <w:p w:rsidR="00E41B49" w:rsidRPr="005D4997" w:rsidRDefault="00E41B49" w:rsidP="00E41B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41B49" w:rsidRPr="00635310" w:rsidRDefault="00E41B49" w:rsidP="00E41B4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635310">
        <w:rPr>
          <w:rFonts w:ascii="Times New Roman" w:hAnsi="Times New Roman" w:cs="Times New Roman"/>
        </w:rPr>
        <w:t>Начало оказания услуг: 15.02.2026 г.;</w:t>
      </w:r>
    </w:p>
    <w:p w:rsidR="00E41B49" w:rsidRPr="00635310" w:rsidRDefault="00E41B49" w:rsidP="00E41B4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635310">
        <w:rPr>
          <w:rFonts w:ascii="Times New Roman" w:hAnsi="Times New Roman" w:cs="Times New Roman"/>
        </w:rPr>
        <w:t>Окончание оказания услуг: 01.03.2027 г.;</w:t>
      </w:r>
    </w:p>
    <w:p w:rsidR="00E41B49" w:rsidRPr="00E40CB5" w:rsidRDefault="00E41B49" w:rsidP="00E41B4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0E4854">
        <w:rPr>
          <w:rFonts w:ascii="Times New Roman" w:hAnsi="Times New Roman" w:cs="Times New Roman"/>
        </w:rPr>
        <w:t>Начало бурения скважины: 01.07.2026 г.;</w:t>
      </w:r>
    </w:p>
    <w:p w:rsidR="00E41B49" w:rsidRDefault="00E41B49" w:rsidP="00E41B4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0E4854">
        <w:rPr>
          <w:rFonts w:ascii="Times New Roman" w:hAnsi="Times New Roman" w:cs="Times New Roman"/>
        </w:rPr>
        <w:t>Окончание бурения скважины: 29.09.2026 г.;</w:t>
      </w:r>
    </w:p>
    <w:p w:rsidR="00E41B49" w:rsidRPr="00635310" w:rsidRDefault="00E41B49" w:rsidP="00E41B4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635310">
        <w:rPr>
          <w:rFonts w:ascii="Times New Roman" w:hAnsi="Times New Roman" w:cs="Times New Roman"/>
        </w:rPr>
        <w:t xml:space="preserve"> Мобилизация материалов и оборудования: 15.02.2026 г. – 31.03.2026 г.;</w:t>
      </w:r>
    </w:p>
    <w:p w:rsidR="00E41B49" w:rsidRDefault="00E41B49" w:rsidP="00E41B4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635310">
        <w:rPr>
          <w:rFonts w:ascii="Times New Roman" w:hAnsi="Times New Roman" w:cs="Times New Roman"/>
        </w:rPr>
        <w:t xml:space="preserve"> Демобилизация материалов и оборудования: 01.01.2027 г. – 01.03.2027 г.</w:t>
      </w:r>
    </w:p>
    <w:p w:rsidR="00E41B49" w:rsidRPr="00A318C0" w:rsidRDefault="00E41B49" w:rsidP="00E41B49">
      <w:pPr>
        <w:spacing w:after="0" w:line="240" w:lineRule="auto"/>
        <w:rPr>
          <w:rFonts w:ascii="Times New Roman" w:hAnsi="Times New Roman" w:cs="Times New Roman"/>
        </w:rPr>
      </w:pPr>
    </w:p>
    <w:p w:rsidR="00E41B49" w:rsidRPr="00A37ACE" w:rsidRDefault="00E41B49" w:rsidP="00A94930">
      <w:pPr>
        <w:pStyle w:val="a3"/>
        <w:numPr>
          <w:ilvl w:val="1"/>
          <w:numId w:val="7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A37ACE">
        <w:rPr>
          <w:rFonts w:ascii="Times New Roman" w:eastAsia="Times New Roman" w:hAnsi="Times New Roman" w:cs="Times New Roman"/>
          <w:b/>
          <w:u w:val="single"/>
        </w:rPr>
        <w:t>Место оказания услуг</w:t>
      </w:r>
      <w:r w:rsidRPr="00A37ACE">
        <w:rPr>
          <w:rFonts w:ascii="Times New Roman" w:eastAsia="Times New Roman" w:hAnsi="Times New Roman" w:cs="Times New Roman"/>
          <w:b/>
        </w:rPr>
        <w:t xml:space="preserve">: </w:t>
      </w:r>
      <w:r w:rsidRPr="00A37ACE">
        <w:rPr>
          <w:rFonts w:ascii="Times New Roman" w:hAnsi="Times New Roman" w:cs="Times New Roman"/>
        </w:rPr>
        <w:t xml:space="preserve">Скважина </w:t>
      </w:r>
      <w:r w:rsidRPr="00A37ACE">
        <w:rPr>
          <w:rFonts w:ascii="Times New Roman" w:eastAsia="Times New Roman" w:hAnsi="Times New Roman" w:cs="Times New Roman"/>
        </w:rPr>
        <w:t>№ 1 Восточно-Песчаного Лицензионного участка</w:t>
      </w:r>
      <w:r w:rsidRPr="00A37ACE">
        <w:rPr>
          <w:rFonts w:ascii="Times New Roman" w:hAnsi="Times New Roman" w:cs="Times New Roman"/>
        </w:rPr>
        <w:t xml:space="preserve">, расположенная в Таймырском Долгано-Ненецком муниципальном районе. Данные о расположении скважины указаны в Приложении № </w:t>
      </w:r>
      <w:r w:rsidR="008439DC">
        <w:rPr>
          <w:rFonts w:ascii="Times New Roman" w:hAnsi="Times New Roman" w:cs="Times New Roman"/>
        </w:rPr>
        <w:t>1</w:t>
      </w:r>
      <w:r w:rsidRPr="00A37ACE">
        <w:rPr>
          <w:rFonts w:ascii="Times New Roman" w:hAnsi="Times New Roman" w:cs="Times New Roman"/>
        </w:rPr>
        <w:t xml:space="preserve"> к настоящим требованиям.</w:t>
      </w:r>
    </w:p>
    <w:p w:rsidR="00E41B49" w:rsidRDefault="00E41B49" w:rsidP="00917A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D7AEE" w:rsidRPr="00826677" w:rsidRDefault="000D7AEE" w:rsidP="00E41B49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</w:p>
    <w:p w:rsidR="00E41B49" w:rsidRPr="00375C3A" w:rsidRDefault="00E41B49" w:rsidP="00E41B49">
      <w:pPr>
        <w:pStyle w:val="a3"/>
        <w:numPr>
          <w:ilvl w:val="1"/>
          <w:numId w:val="7"/>
        </w:numPr>
        <w:spacing w:after="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</w:rPr>
      </w:pPr>
      <w:r w:rsidRPr="00375C3A">
        <w:rPr>
          <w:rFonts w:ascii="Times New Roman" w:eastAsia="Times New Roman" w:hAnsi="Times New Roman" w:cs="Times New Roman"/>
          <w:b/>
          <w:u w:val="single"/>
        </w:rPr>
        <w:t>Планируемый объем услуг</w:t>
      </w:r>
      <w:r w:rsidRPr="00375C3A">
        <w:rPr>
          <w:rFonts w:ascii="Times New Roman" w:eastAsia="Times New Roman" w:hAnsi="Times New Roman" w:cs="Times New Roman"/>
          <w:b/>
        </w:rPr>
        <w:t>:</w:t>
      </w:r>
      <w:r w:rsidRPr="00B2000A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в Техническом задании</w:t>
      </w:r>
      <w:r w:rsidRPr="00B2000A">
        <w:rPr>
          <w:rFonts w:ascii="Times New Roman" w:eastAsia="Times New Roman" w:hAnsi="Times New Roman" w:cs="Times New Roman"/>
        </w:rPr>
        <w:t xml:space="preserve"> (</w:t>
      </w:r>
      <w:r>
        <w:rPr>
          <w:rFonts w:ascii="Times New Roman" w:eastAsia="Times New Roman" w:hAnsi="Times New Roman" w:cs="Times New Roman"/>
        </w:rPr>
        <w:t>п</w:t>
      </w:r>
      <w:r w:rsidRPr="00B2000A">
        <w:rPr>
          <w:rFonts w:ascii="Times New Roman" w:eastAsia="Times New Roman" w:hAnsi="Times New Roman" w:cs="Times New Roman"/>
        </w:rPr>
        <w:t>риложени</w:t>
      </w:r>
      <w:r>
        <w:rPr>
          <w:rFonts w:ascii="Times New Roman" w:eastAsia="Times New Roman" w:hAnsi="Times New Roman" w:cs="Times New Roman"/>
        </w:rPr>
        <w:t>е</w:t>
      </w:r>
      <w:r w:rsidRPr="00B2000A">
        <w:rPr>
          <w:rFonts w:ascii="Times New Roman" w:eastAsia="Times New Roman" w:hAnsi="Times New Roman" w:cs="Times New Roman"/>
        </w:rPr>
        <w:t xml:space="preserve"> № 1 к Требованиям к предмету оферты</w:t>
      </w:r>
      <w:r w:rsidRPr="00375C3A">
        <w:rPr>
          <w:rFonts w:ascii="Times New Roman" w:eastAsia="Times New Roman" w:hAnsi="Times New Roman" w:cs="Times New Roman"/>
        </w:rPr>
        <w:t>).</w:t>
      </w:r>
    </w:p>
    <w:p w:rsidR="00E41B49" w:rsidRPr="005D4997" w:rsidRDefault="00E41B49" w:rsidP="00E41B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41B49" w:rsidRDefault="00E41B49" w:rsidP="00E41B49">
      <w:pPr>
        <w:pStyle w:val="a3"/>
        <w:numPr>
          <w:ilvl w:val="1"/>
          <w:numId w:val="7"/>
        </w:numPr>
        <w:spacing w:after="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</w:rPr>
      </w:pPr>
      <w:r w:rsidRPr="00375C3A">
        <w:rPr>
          <w:rFonts w:ascii="Times New Roman" w:eastAsia="Times New Roman" w:hAnsi="Times New Roman" w:cs="Times New Roman"/>
          <w:b/>
          <w:u w:val="single"/>
        </w:rPr>
        <w:t>Заявленная стоимость услуг</w:t>
      </w:r>
      <w:r w:rsidRPr="00A318C0">
        <w:rPr>
          <w:rFonts w:ascii="Times New Roman" w:eastAsia="Times New Roman" w:hAnsi="Times New Roman" w:cs="Times New Roman"/>
        </w:rPr>
        <w:t xml:space="preserve"> должна включать в себя все затраты, необходимые для оказания планируемого объема услуг, включая затраты н</w:t>
      </w:r>
      <w:r>
        <w:rPr>
          <w:rFonts w:ascii="Times New Roman" w:eastAsia="Times New Roman" w:hAnsi="Times New Roman" w:cs="Times New Roman"/>
        </w:rPr>
        <w:t xml:space="preserve">а мобилизацию и демобилизацию оборудования. </w:t>
      </w:r>
    </w:p>
    <w:p w:rsidR="00E41B49" w:rsidRPr="005D4997" w:rsidRDefault="00E41B49" w:rsidP="00E41B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11487" w:rsidRPr="00427F6C" w:rsidRDefault="00E41B49" w:rsidP="00427F6C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0"/>
          <w:szCs w:val="10"/>
        </w:rPr>
      </w:pPr>
      <w:r w:rsidRPr="00427F6C">
        <w:rPr>
          <w:rFonts w:ascii="Times New Roman" w:eastAsia="Times New Roman" w:hAnsi="Times New Roman" w:cs="Times New Roman"/>
          <w:b/>
          <w:u w:val="single"/>
        </w:rPr>
        <w:t>Цель оказываемых услуг</w:t>
      </w:r>
      <w:r w:rsidRPr="00427F6C">
        <w:rPr>
          <w:rFonts w:ascii="Times New Roman" w:eastAsia="Times New Roman" w:hAnsi="Times New Roman" w:cs="Times New Roman"/>
          <w:b/>
        </w:rPr>
        <w:t>:</w:t>
      </w:r>
      <w:r w:rsidRPr="00427F6C">
        <w:rPr>
          <w:rFonts w:ascii="Times New Roman" w:eastAsia="Times New Roman" w:hAnsi="Times New Roman" w:cs="Times New Roman"/>
        </w:rPr>
        <w:t xml:space="preserve"> «</w:t>
      </w:r>
      <w:r w:rsidR="00917AA5" w:rsidRPr="00427F6C">
        <w:rPr>
          <w:rFonts w:ascii="Times New Roman" w:eastAsia="Times New Roman" w:hAnsi="Times New Roman" w:cs="Times New Roman"/>
        </w:rPr>
        <w:t xml:space="preserve">Оказание услуг по инженерно-технологическому сопровождению сборки, спуска и активации подвески хвостовика </w:t>
      </w:r>
      <w:r w:rsidR="00A37ACE" w:rsidRPr="00A37ACE">
        <w:rPr>
          <w:rFonts w:ascii="Times New Roman" w:eastAsia="Times New Roman" w:hAnsi="Times New Roman" w:cs="Times New Roman"/>
        </w:rPr>
        <w:t>на скважине № 1 Восточно-Песчаного ЛУ в 2026 году</w:t>
      </w:r>
      <w:r w:rsidR="00917AA5" w:rsidRPr="00427F6C">
        <w:rPr>
          <w:rFonts w:ascii="Times New Roman" w:eastAsia="Times New Roman" w:hAnsi="Times New Roman" w:cs="Times New Roman"/>
        </w:rPr>
        <w:t>». Результатом оказания услуг является предоставление подвески хвостовика, оснастки хвостовика. Также безаварийный спуск подвески хвостовика в составе обсадной колонны «хвостовик», приведение узлов подвески в действие с последующим разъединением транспортировочной колонны от хвостовика, герметичность подвески хвостовика и оснастки</w:t>
      </w:r>
      <w:r w:rsidRPr="00427F6C">
        <w:rPr>
          <w:rFonts w:ascii="Times New Roman" w:eastAsia="Times New Roman" w:hAnsi="Times New Roman" w:cs="Times New Roman"/>
        </w:rPr>
        <w:t>.</w:t>
      </w:r>
      <w:r w:rsidR="00917AA5" w:rsidRPr="00427F6C">
        <w:rPr>
          <w:rFonts w:ascii="Times New Roman" w:eastAsia="Times New Roman" w:hAnsi="Times New Roman" w:cs="Times New Roman"/>
        </w:rPr>
        <w:t xml:space="preserve"> </w:t>
      </w:r>
      <w:r w:rsidR="00917AA5" w:rsidRPr="00427F6C">
        <w:rPr>
          <w:rFonts w:ascii="Times New Roman" w:eastAsia="Times New Roman" w:hAnsi="Times New Roman" w:cs="Times New Roman"/>
          <w:bCs/>
          <w:sz w:val="10"/>
          <w:szCs w:val="10"/>
        </w:rPr>
        <w:t xml:space="preserve"> </w:t>
      </w:r>
    </w:p>
    <w:p w:rsidR="00427F6C" w:rsidRPr="00427F6C" w:rsidRDefault="00427F6C" w:rsidP="00427F6C">
      <w:pPr>
        <w:pStyle w:val="a3"/>
        <w:rPr>
          <w:rFonts w:ascii="Times New Roman" w:eastAsia="Times New Roman" w:hAnsi="Times New Roman" w:cs="Times New Roman"/>
          <w:bCs/>
          <w:sz w:val="10"/>
          <w:szCs w:val="10"/>
        </w:rPr>
      </w:pPr>
    </w:p>
    <w:p w:rsidR="00427F6C" w:rsidRPr="00427F6C" w:rsidRDefault="00427F6C" w:rsidP="00427F6C">
      <w:pPr>
        <w:pStyle w:val="a3"/>
        <w:spacing w:after="0" w:line="240" w:lineRule="auto"/>
        <w:ind w:left="432"/>
        <w:jc w:val="both"/>
        <w:rPr>
          <w:rFonts w:ascii="Times New Roman" w:eastAsia="Times New Roman" w:hAnsi="Times New Roman" w:cs="Times New Roman"/>
          <w:bCs/>
          <w:sz w:val="10"/>
          <w:szCs w:val="10"/>
        </w:rPr>
      </w:pPr>
    </w:p>
    <w:p w:rsidR="008A5086" w:rsidRPr="00A318C0" w:rsidRDefault="00011174" w:rsidP="000111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A318C0">
        <w:rPr>
          <w:rFonts w:ascii="Times New Roman" w:hAnsi="Times New Roman" w:cs="Times New Roman"/>
          <w:b/>
          <w:i/>
          <w:sz w:val="24"/>
        </w:rPr>
        <w:lastRenderedPageBreak/>
        <w:t>Требования к предмету закупки</w:t>
      </w:r>
    </w:p>
    <w:tbl>
      <w:tblPr>
        <w:tblStyle w:val="a4"/>
        <w:tblW w:w="10490" w:type="dxa"/>
        <w:tblInd w:w="108" w:type="dxa"/>
        <w:tblLook w:val="04A0" w:firstRow="1" w:lastRow="0" w:firstColumn="1" w:lastColumn="0" w:noHBand="0" w:noVBand="1"/>
      </w:tblPr>
      <w:tblGrid>
        <w:gridCol w:w="851"/>
        <w:gridCol w:w="3685"/>
        <w:gridCol w:w="3183"/>
        <w:gridCol w:w="1176"/>
        <w:gridCol w:w="1595"/>
      </w:tblGrid>
      <w:tr w:rsidR="008A0FF9" w:rsidRPr="00A318C0" w:rsidTr="00427F6C">
        <w:tc>
          <w:tcPr>
            <w:tcW w:w="851" w:type="dxa"/>
            <w:shd w:val="clear" w:color="auto" w:fill="D9D9D9" w:themeFill="background1" w:themeFillShade="D9"/>
            <w:vAlign w:val="center"/>
          </w:tcPr>
          <w:p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Требования (параметр оценки)</w:t>
            </w:r>
          </w:p>
        </w:tc>
        <w:tc>
          <w:tcPr>
            <w:tcW w:w="3183" w:type="dxa"/>
            <w:shd w:val="clear" w:color="auto" w:fill="D9D9D9" w:themeFill="background1" w:themeFillShade="D9"/>
            <w:vAlign w:val="center"/>
          </w:tcPr>
          <w:p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Документы, подтверждающие соответствие требованиям</w:t>
            </w:r>
          </w:p>
        </w:tc>
        <w:tc>
          <w:tcPr>
            <w:tcW w:w="1176" w:type="dxa"/>
            <w:shd w:val="clear" w:color="auto" w:fill="D9D9D9" w:themeFill="background1" w:themeFillShade="D9"/>
            <w:vAlign w:val="center"/>
          </w:tcPr>
          <w:p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Единицы измерения</w:t>
            </w:r>
          </w:p>
        </w:tc>
        <w:tc>
          <w:tcPr>
            <w:tcW w:w="1595" w:type="dxa"/>
            <w:shd w:val="clear" w:color="auto" w:fill="D9D9D9" w:themeFill="background1" w:themeFillShade="D9"/>
            <w:vAlign w:val="center"/>
          </w:tcPr>
          <w:p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Условие соответствия</w:t>
            </w:r>
          </w:p>
        </w:tc>
      </w:tr>
      <w:tr w:rsidR="00A8137A" w:rsidRPr="00A318C0" w:rsidTr="00427F6C">
        <w:tc>
          <w:tcPr>
            <w:tcW w:w="10490" w:type="dxa"/>
            <w:gridSpan w:val="5"/>
            <w:shd w:val="clear" w:color="auto" w:fill="D9D9D9" w:themeFill="background1" w:themeFillShade="D9"/>
            <w:vAlign w:val="center"/>
          </w:tcPr>
          <w:p w:rsidR="00A8137A" w:rsidRPr="00A318C0" w:rsidRDefault="00E51383" w:rsidP="0001117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A8137A" w:rsidRPr="00A318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 Показатели гарантий и обязательств участника тендера</w:t>
            </w:r>
          </w:p>
        </w:tc>
      </w:tr>
      <w:tr w:rsidR="002B7806" w:rsidRPr="00A318C0" w:rsidTr="00A55603">
        <w:trPr>
          <w:trHeight w:val="11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4A3B54" w:rsidRDefault="002B7806" w:rsidP="004A3B54">
            <w:pPr>
              <w:pStyle w:val="a3"/>
              <w:numPr>
                <w:ilvl w:val="0"/>
                <w:numId w:val="6"/>
              </w:numPr>
              <w:ind w:left="21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A318C0" w:rsidRDefault="002B7806" w:rsidP="00856E6C">
            <w:pPr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Готовность оказания услуг по договору без привлечения субподрядчиков</w:t>
            </w:r>
          </w:p>
        </w:tc>
        <w:tc>
          <w:tcPr>
            <w:tcW w:w="3183" w:type="dxa"/>
            <w:tcBorders>
              <w:bottom w:val="single" w:sz="4" w:space="0" w:color="auto"/>
            </w:tcBorders>
            <w:vAlign w:val="center"/>
          </w:tcPr>
          <w:p w:rsidR="002B7806" w:rsidRPr="00A318C0" w:rsidRDefault="002B780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vAlign w:val="center"/>
          </w:tcPr>
          <w:p w:rsidR="002B7806" w:rsidRPr="00A318C0" w:rsidRDefault="002B780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vAlign w:val="center"/>
          </w:tcPr>
          <w:p w:rsidR="002B7806" w:rsidRPr="00A318C0" w:rsidRDefault="002B780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2B7806" w:rsidRPr="00A318C0" w:rsidTr="00A55603">
        <w:trPr>
          <w:trHeight w:val="9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4A3B54" w:rsidRDefault="002B7806" w:rsidP="004A3B54">
            <w:pPr>
              <w:pStyle w:val="a3"/>
              <w:numPr>
                <w:ilvl w:val="0"/>
                <w:numId w:val="6"/>
              </w:numPr>
              <w:ind w:left="21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A318C0" w:rsidRDefault="002B7806" w:rsidP="00856E6C">
            <w:pPr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Согласие с условиями технического задания в составе ПДО (</w:t>
            </w:r>
            <w:r w:rsidR="004F6D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A318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риложение </w:t>
            </w:r>
            <w:r w:rsidR="004F6D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 w:rsidR="004F6DEF" w:rsidRPr="006A40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 w:rsidRPr="00A318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A318C0" w:rsidRDefault="002B7806" w:rsidP="00856E6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Подписанное со стороны Исполнителя техническое задание (</w:t>
            </w:r>
            <w:r w:rsidR="00D0249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риложение</w:t>
            </w:r>
            <w:r w:rsidR="00D024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024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 w:rsidR="00D0249E" w:rsidRPr="006A40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A318C0" w:rsidRDefault="002B780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A318C0" w:rsidRDefault="002B780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864225" w:rsidRPr="00A318C0" w:rsidTr="00A55603">
        <w:trPr>
          <w:trHeight w:val="9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225" w:rsidRPr="004A3B54" w:rsidRDefault="00864225" w:rsidP="00864225">
            <w:pPr>
              <w:pStyle w:val="a3"/>
              <w:numPr>
                <w:ilvl w:val="0"/>
                <w:numId w:val="6"/>
              </w:numPr>
              <w:ind w:left="21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225" w:rsidRDefault="00864225" w:rsidP="008642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Наличие необходимого оборудования для оказания услуг:</w:t>
            </w:r>
          </w:p>
          <w:p w:rsidR="00A55603" w:rsidRDefault="00A55603" w:rsidP="008642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5603">
              <w:rPr>
                <w:rFonts w:ascii="Times New Roman" w:hAnsi="Times New Roman"/>
                <w:sz w:val="20"/>
                <w:szCs w:val="20"/>
              </w:rPr>
              <w:t xml:space="preserve">Пакер-подвеска хвостовика гидромеханическая цементируемая не вращаемая в комплекте с подвесной пробкой, </w:t>
            </w:r>
            <w:proofErr w:type="spellStart"/>
            <w:r w:rsidRPr="00A55603">
              <w:rPr>
                <w:rFonts w:ascii="Times New Roman" w:hAnsi="Times New Roman"/>
                <w:sz w:val="20"/>
                <w:szCs w:val="20"/>
              </w:rPr>
              <w:t>продавочной</w:t>
            </w:r>
            <w:proofErr w:type="spellEnd"/>
            <w:r w:rsidRPr="00A55603">
              <w:rPr>
                <w:rFonts w:ascii="Times New Roman" w:hAnsi="Times New Roman"/>
                <w:sz w:val="20"/>
                <w:szCs w:val="20"/>
              </w:rPr>
              <w:t xml:space="preserve"> пробкой, полированной воронкой– 178х114 мм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55603" w:rsidRDefault="00A55603" w:rsidP="008642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5603">
              <w:rPr>
                <w:rFonts w:ascii="Times New Roman" w:hAnsi="Times New Roman"/>
                <w:sz w:val="20"/>
                <w:szCs w:val="20"/>
              </w:rPr>
              <w:t>Башмак свободновращающийся типоразмер 114 мм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55603" w:rsidRDefault="00A55603" w:rsidP="008642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5603">
              <w:rPr>
                <w:rFonts w:ascii="Times New Roman" w:hAnsi="Times New Roman"/>
                <w:sz w:val="20"/>
                <w:szCs w:val="20"/>
              </w:rPr>
              <w:t>Муфта посадочная, типоразмер 114 мм</w:t>
            </w:r>
          </w:p>
          <w:p w:rsidR="00A55603" w:rsidRDefault="00A55603" w:rsidP="008642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5603">
              <w:rPr>
                <w:rFonts w:ascii="Times New Roman" w:hAnsi="Times New Roman"/>
                <w:sz w:val="20"/>
                <w:szCs w:val="20"/>
              </w:rPr>
              <w:t>Муфта активационная со срезным седлом в комплекте с шаром, типоразмер 114 мм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55603" w:rsidRDefault="00A55603" w:rsidP="008642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5603">
              <w:rPr>
                <w:rFonts w:ascii="Times New Roman" w:hAnsi="Times New Roman"/>
                <w:sz w:val="20"/>
                <w:szCs w:val="20"/>
              </w:rPr>
              <w:t>Обратный клапан, типоразмер 114 мм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55603" w:rsidRDefault="00A55603" w:rsidP="008642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55603">
              <w:rPr>
                <w:rFonts w:ascii="Times New Roman" w:hAnsi="Times New Roman"/>
                <w:sz w:val="20"/>
                <w:szCs w:val="20"/>
              </w:rPr>
              <w:t>Центратор</w:t>
            </w:r>
            <w:proofErr w:type="spellEnd"/>
            <w:r w:rsidRPr="00A55603">
              <w:rPr>
                <w:rFonts w:ascii="Times New Roman" w:hAnsi="Times New Roman"/>
                <w:sz w:val="20"/>
                <w:szCs w:val="20"/>
              </w:rPr>
              <w:t xml:space="preserve"> цельный рессорный со стопорными кольцами, типоразмер 114 мм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55603" w:rsidRDefault="00A55603" w:rsidP="008642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5603">
              <w:rPr>
                <w:rFonts w:ascii="Times New Roman" w:hAnsi="Times New Roman"/>
                <w:sz w:val="20"/>
                <w:szCs w:val="20"/>
              </w:rPr>
              <w:t>Предоставление установочного инструмента от пакер-подвески хвостовика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55603" w:rsidRDefault="00A55603" w:rsidP="008642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5603">
              <w:rPr>
                <w:rFonts w:ascii="Times New Roman" w:hAnsi="Times New Roman"/>
                <w:sz w:val="20"/>
                <w:szCs w:val="20"/>
              </w:rPr>
              <w:t>Стингер, якорь стингера и переходной патрубок с присоединительной резьбой соответствующей типу резьбы бурильной трубы (при необходимости)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55603" w:rsidRDefault="00A55603" w:rsidP="008642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5603">
              <w:rPr>
                <w:rFonts w:ascii="Times New Roman" w:hAnsi="Times New Roman"/>
                <w:sz w:val="20"/>
                <w:szCs w:val="20"/>
              </w:rPr>
              <w:t>Ремонтный пакер для ликвидации негерметичности пакера подвески хвостовика, типоразмер 178х114 мм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64225" w:rsidRDefault="00864225" w:rsidP="008642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E5A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Примечание:</w:t>
            </w:r>
            <w:r w:rsidRPr="00D97E5A">
              <w:rPr>
                <w:rFonts w:ascii="Times New Roman" w:hAnsi="Times New Roman"/>
                <w:sz w:val="20"/>
                <w:szCs w:val="20"/>
              </w:rPr>
              <w:t xml:space="preserve"> По согласованию с Заказчиком возможно изменение технических характеристик/ применение аналогов оборудования</w:t>
            </w:r>
          </w:p>
          <w:p w:rsidR="001B06DA" w:rsidRPr="001B06DA" w:rsidRDefault="001B06DA" w:rsidP="008642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B06DA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Примечание:</w:t>
            </w:r>
            <w:r w:rsidRPr="001B06DA">
              <w:rPr>
                <w:rFonts w:ascii="Times New Roman" w:hAnsi="Times New Roman"/>
                <w:sz w:val="20"/>
                <w:szCs w:val="20"/>
              </w:rPr>
              <w:t xml:space="preserve"> Подрядчик обеспечивает наличие основного и резервного комплекта оборудования</w:t>
            </w:r>
            <w:r w:rsidR="00993B30">
              <w:rPr>
                <w:rFonts w:ascii="Times New Roman" w:hAnsi="Times New Roman"/>
                <w:sz w:val="20"/>
                <w:szCs w:val="20"/>
              </w:rPr>
              <w:t xml:space="preserve"> согласно ТЗ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225" w:rsidRPr="00864225" w:rsidRDefault="00864225" w:rsidP="0086422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>Предоставить копии паспортов на плани</w:t>
            </w:r>
            <w:r>
              <w:rPr>
                <w:rFonts w:ascii="Times New Roman" w:hAnsi="Times New Roman"/>
                <w:sz w:val="20"/>
                <w:szCs w:val="20"/>
              </w:rPr>
              <w:t>руемое к применению оборудование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225" w:rsidRPr="004A3B54" w:rsidRDefault="00864225" w:rsidP="0086422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A3B54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225" w:rsidRPr="004A3B54" w:rsidRDefault="00864225" w:rsidP="0086422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A3B54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1B06DA" w:rsidRPr="00A318C0" w:rsidTr="00A55603">
        <w:trPr>
          <w:trHeight w:val="9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06DA" w:rsidRPr="004A3B54" w:rsidRDefault="001B06DA" w:rsidP="001B06DA">
            <w:pPr>
              <w:pStyle w:val="a3"/>
              <w:numPr>
                <w:ilvl w:val="0"/>
                <w:numId w:val="6"/>
              </w:numPr>
              <w:ind w:left="21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06DA" w:rsidRDefault="00035145" w:rsidP="001B06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035145">
              <w:rPr>
                <w:rFonts w:ascii="Times New Roman" w:hAnsi="Times New Roman" w:cs="Times New Roman"/>
                <w:sz w:val="20"/>
                <w:szCs w:val="20"/>
              </w:rPr>
              <w:t>одтверждающий документ о применении оборудования, прошедшего валидацию в периметре ПАО «НК «Роснефть»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06DA" w:rsidRPr="00415AE7" w:rsidRDefault="00A77CFF" w:rsidP="001B0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A77CFF">
              <w:rPr>
                <w:rFonts w:ascii="Times New Roman" w:hAnsi="Times New Roman"/>
                <w:sz w:val="20"/>
                <w:szCs w:val="20"/>
              </w:rPr>
              <w:t>одтверждающий документ о</w:t>
            </w:r>
            <w:r w:rsidR="00035145">
              <w:rPr>
                <w:rFonts w:ascii="Times New Roman" w:hAnsi="Times New Roman"/>
                <w:sz w:val="20"/>
                <w:szCs w:val="20"/>
              </w:rPr>
              <w:t>б</w:t>
            </w:r>
            <w:r w:rsidRPr="00A77CFF">
              <w:rPr>
                <w:rFonts w:ascii="Times New Roman" w:hAnsi="Times New Roman"/>
                <w:sz w:val="20"/>
                <w:szCs w:val="20"/>
              </w:rPr>
              <w:t xml:space="preserve"> оборудовани</w:t>
            </w:r>
            <w:r w:rsidR="00035145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proofErr w:type="spellStart"/>
            <w:r w:rsidRPr="00A77CFF">
              <w:rPr>
                <w:rFonts w:ascii="Times New Roman" w:hAnsi="Times New Roman"/>
                <w:sz w:val="20"/>
                <w:szCs w:val="20"/>
              </w:rPr>
              <w:t>валид</w:t>
            </w:r>
            <w:r w:rsidR="00035145">
              <w:rPr>
                <w:rFonts w:ascii="Times New Roman" w:hAnsi="Times New Roman"/>
                <w:sz w:val="20"/>
                <w:szCs w:val="20"/>
              </w:rPr>
              <w:t>ированного</w:t>
            </w:r>
            <w:proofErr w:type="spellEnd"/>
            <w:r w:rsidRPr="00A77CFF">
              <w:rPr>
                <w:rFonts w:ascii="Times New Roman" w:hAnsi="Times New Roman"/>
                <w:sz w:val="20"/>
                <w:szCs w:val="20"/>
              </w:rPr>
              <w:t xml:space="preserve"> в периметре ПАО «НК «Роснефть»</w:t>
            </w:r>
            <w:r w:rsidR="00D77B5D">
              <w:rPr>
                <w:rFonts w:ascii="Times New Roman" w:hAnsi="Times New Roman"/>
                <w:sz w:val="20"/>
                <w:szCs w:val="20"/>
              </w:rPr>
              <w:t>/Т</w:t>
            </w:r>
            <w:r w:rsidR="00D77B5D" w:rsidRPr="00D77B5D">
              <w:rPr>
                <w:rFonts w:ascii="Times New Roman" w:hAnsi="Times New Roman"/>
                <w:sz w:val="20"/>
                <w:szCs w:val="20"/>
              </w:rPr>
              <w:t xml:space="preserve">ехнический паспорт изделия для сверки с перечнем </w:t>
            </w:r>
            <w:proofErr w:type="spellStart"/>
            <w:r w:rsidR="00D77B5D" w:rsidRPr="00D77B5D">
              <w:rPr>
                <w:rFonts w:ascii="Times New Roman" w:hAnsi="Times New Roman"/>
                <w:sz w:val="20"/>
                <w:szCs w:val="20"/>
              </w:rPr>
              <w:t>валидированного</w:t>
            </w:r>
            <w:proofErr w:type="spellEnd"/>
            <w:r w:rsidR="00D77B5D" w:rsidRPr="00D77B5D">
              <w:rPr>
                <w:rFonts w:ascii="Times New Roman" w:hAnsi="Times New Roman"/>
                <w:sz w:val="20"/>
                <w:szCs w:val="20"/>
              </w:rPr>
              <w:t xml:space="preserve"> оборудования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06DA" w:rsidRPr="00A318C0" w:rsidRDefault="001B06DA" w:rsidP="001B06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06DA" w:rsidRPr="00A318C0" w:rsidRDefault="001B06DA" w:rsidP="001B06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993B30" w:rsidRPr="00A318C0" w:rsidTr="00A55603">
        <w:trPr>
          <w:trHeight w:val="9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B30" w:rsidRPr="004A3B54" w:rsidRDefault="00993B30" w:rsidP="00993B30">
            <w:pPr>
              <w:pStyle w:val="a3"/>
              <w:numPr>
                <w:ilvl w:val="0"/>
                <w:numId w:val="6"/>
              </w:numPr>
              <w:ind w:left="21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B30" w:rsidRDefault="00993B30" w:rsidP="00993B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993B30">
              <w:rPr>
                <w:rFonts w:ascii="Times New Roman" w:hAnsi="Times New Roman" w:cs="Times New Roman"/>
                <w:sz w:val="20"/>
                <w:szCs w:val="20"/>
              </w:rPr>
              <w:t>арантийное письмо о готовности к проведению необходимых стендовых испытаний, при этом стендовые испытания в обязательном порядке будут проведены до начала выполнения работ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B30" w:rsidRPr="00415AE7" w:rsidRDefault="00993B30" w:rsidP="00993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предприятия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B30" w:rsidRPr="00A318C0" w:rsidRDefault="00993B30" w:rsidP="00993B3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B30" w:rsidRPr="00A318C0" w:rsidRDefault="00993B30" w:rsidP="00993B3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993B30" w:rsidRPr="00A318C0" w:rsidTr="00A55603">
        <w:trPr>
          <w:trHeight w:val="9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B30" w:rsidRPr="004A3B54" w:rsidRDefault="00993B30" w:rsidP="00993B30">
            <w:pPr>
              <w:pStyle w:val="a3"/>
              <w:numPr>
                <w:ilvl w:val="0"/>
                <w:numId w:val="6"/>
              </w:numPr>
              <w:ind w:left="21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B30" w:rsidRPr="00A318C0" w:rsidRDefault="00993B30" w:rsidP="00993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подробных планов работ на сборку, спуск и активацию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B30" w:rsidRPr="00A318C0" w:rsidRDefault="00993B30" w:rsidP="00993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AE7">
              <w:rPr>
                <w:rFonts w:ascii="Times New Roman" w:hAnsi="Times New Roman" w:cs="Times New Roman"/>
                <w:sz w:val="20"/>
                <w:szCs w:val="20"/>
              </w:rPr>
              <w:t>Предоставить примеры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B30" w:rsidRPr="00A318C0" w:rsidRDefault="00993B30" w:rsidP="00993B3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B30" w:rsidRPr="00A318C0" w:rsidRDefault="00993B30" w:rsidP="00993B3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</w:tbl>
    <w:p w:rsidR="00310482" w:rsidRDefault="00310482" w:rsidP="002B78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37ACE" w:rsidRDefault="00A37ACE" w:rsidP="002B78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37ACE" w:rsidRDefault="00A37ACE" w:rsidP="002B78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37ACE" w:rsidRDefault="00A37ACE" w:rsidP="002B78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37ACE" w:rsidRDefault="00A37ACE" w:rsidP="002B78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37ACE" w:rsidRPr="00A318C0" w:rsidRDefault="00A37ACE" w:rsidP="002B78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3B6A48" w:rsidRPr="00A318C0" w:rsidRDefault="00374BA7" w:rsidP="00374B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A318C0">
        <w:rPr>
          <w:rFonts w:ascii="Times New Roman" w:hAnsi="Times New Roman" w:cs="Times New Roman"/>
          <w:b/>
          <w:i/>
          <w:sz w:val="24"/>
        </w:rPr>
        <w:lastRenderedPageBreak/>
        <w:t>Требования к контрагенту</w:t>
      </w:r>
    </w:p>
    <w:tbl>
      <w:tblPr>
        <w:tblStyle w:val="a4"/>
        <w:tblW w:w="105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827"/>
        <w:gridCol w:w="3261"/>
        <w:gridCol w:w="1211"/>
        <w:gridCol w:w="1418"/>
      </w:tblGrid>
      <w:tr w:rsidR="004772B4" w:rsidRPr="00AA3320" w:rsidTr="00427F6C">
        <w:trPr>
          <w:cantSplit/>
          <w:trHeight w:val="100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72B4" w:rsidRPr="00AA332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A3320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72B4" w:rsidRPr="00AA332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A3320">
              <w:rPr>
                <w:rFonts w:ascii="Times New Roman" w:hAnsi="Times New Roman" w:cs="Times New Roman"/>
                <w:b/>
                <w:sz w:val="20"/>
              </w:rPr>
              <w:t>Требования (параметр оценки)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72B4" w:rsidRPr="00AA332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A3320">
              <w:rPr>
                <w:rFonts w:ascii="Times New Roman" w:hAnsi="Times New Roman" w:cs="Times New Roman"/>
                <w:b/>
                <w:sz w:val="20"/>
              </w:rPr>
              <w:t>Документы, подтверждающие соответствие требованиям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72B4" w:rsidRPr="00AA332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A3320">
              <w:rPr>
                <w:rFonts w:ascii="Times New Roman" w:hAnsi="Times New Roman" w:cs="Times New Roman"/>
                <w:b/>
                <w:sz w:val="20"/>
              </w:rPr>
              <w:t>Единицы измерения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72B4" w:rsidRPr="00AA332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A3320">
              <w:rPr>
                <w:rFonts w:ascii="Times New Roman" w:hAnsi="Times New Roman" w:cs="Times New Roman"/>
                <w:b/>
                <w:sz w:val="20"/>
              </w:rPr>
              <w:t>Условие соответствия</w:t>
            </w:r>
          </w:p>
        </w:tc>
      </w:tr>
      <w:tr w:rsidR="00826E83" w:rsidRPr="00AA3320" w:rsidTr="00856E6C">
        <w:trPr>
          <w:cantSplit/>
          <w:trHeight w:val="1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6E83" w:rsidRPr="00AA3320" w:rsidRDefault="00E13DFE" w:rsidP="00E13DFE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E83" w:rsidRPr="00AA3320" w:rsidRDefault="00826E83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Наличие аккредитации в ООО «БНГРЭ»</w:t>
            </w:r>
            <w:r w:rsidR="002E57E3"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/ либо пакет документов на аккредитацию.</w:t>
            </w:r>
          </w:p>
          <w:p w:rsidR="00826E83" w:rsidRPr="00AA3320" w:rsidRDefault="00826E83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AA3320">
                <w:rPr>
                  <w:rStyle w:val="a5"/>
                  <w:rFonts w:ascii="Times New Roman" w:eastAsia="MS Mincho" w:hAnsi="Times New Roman" w:cs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E83" w:rsidRPr="00AA3320" w:rsidRDefault="00826E83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Копия уведомления об аккредитации или/либо Уведомление о подаче документов на прохождение аккредитации за подписью руководителя/либо пакет документов на аккредитацию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E83" w:rsidRPr="00AA3320" w:rsidRDefault="00826E83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E83" w:rsidRPr="00AA3320" w:rsidRDefault="00826E83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A3320" w:rsidTr="00856E6C">
        <w:trPr>
          <w:cantSplit/>
          <w:trHeight w:val="1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3.2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Согласие на осуществление расчетов по настоящему договору через АО «Всероссийский Банк Развития Регионов» (АО «ВБРР», любое территориальное подразделение Банка)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Гарантийное письмо за подписью руководителя о согласии на открытие счета в АО «ВБРР» и </w:t>
            </w:r>
            <w:r w:rsidR="00B8441C" w:rsidRPr="00AA3320">
              <w:rPr>
                <w:rFonts w:ascii="Times New Roman" w:hAnsi="Times New Roman" w:cs="Times New Roman"/>
                <w:sz w:val="20"/>
                <w:szCs w:val="20"/>
              </w:rPr>
              <w:t>осуществление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расчетов по договору через АО «ВБРР</w:t>
            </w:r>
            <w:r w:rsidR="002E57E3" w:rsidRPr="00AA332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, либо документы, подтверждающие наличие счета в указанном выше банке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D31D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D31D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A332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3.3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Согласие с </w:t>
            </w:r>
            <w:r w:rsidR="004A3B54" w:rsidRPr="00AA3320">
              <w:rPr>
                <w:rFonts w:ascii="Times New Roman" w:hAnsi="Times New Roman" w:cs="Times New Roman"/>
                <w:sz w:val="20"/>
                <w:szCs w:val="20"/>
              </w:rPr>
              <w:t>условиями проекта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 ООО </w:t>
            </w:r>
            <w:r w:rsidR="007F0766" w:rsidRPr="00AA3320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БНГРЭ</w:t>
            </w:r>
            <w:r w:rsidR="007F0766" w:rsidRPr="00AA332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11BD">
              <w:rPr>
                <w:rFonts w:ascii="Times New Roman" w:hAnsi="Times New Roman" w:cs="Times New Roman"/>
                <w:sz w:val="20"/>
                <w:szCs w:val="20"/>
              </w:rPr>
              <w:t>без протокола разногласий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Гарантийное письмо в свободной форме о согласии со всеми условиями проекта договора </w:t>
            </w:r>
            <w:r w:rsidR="009A11BD">
              <w:rPr>
                <w:rFonts w:ascii="Times New Roman" w:hAnsi="Times New Roman" w:cs="Times New Roman"/>
                <w:sz w:val="20"/>
                <w:szCs w:val="20"/>
              </w:rPr>
              <w:t xml:space="preserve"> без протокола разногласий 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(Форма 3)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A332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3.4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Наличие отчетной документации по данному виду услуг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Копии документации (итоговые отчеты), презентации по итогам работы за последние 3 года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B2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B2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A332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3.5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</w:t>
            </w:r>
            <w:r w:rsidR="002E57E3"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2E57E3"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AA3320">
              <w:rPr>
                <w:rStyle w:val="ad"/>
                <w:rFonts w:ascii="Times New Roman" w:hAnsi="Times New Roman"/>
                <w:sz w:val="20"/>
                <w:szCs w:val="20"/>
              </w:rPr>
              <w:footnoteReference w:id="1"/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645196" w:rsidRPr="00AA3320" w:rsidTr="00427F6C">
        <w:trPr>
          <w:trHeight w:val="8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3.6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4A3B54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Отсутствие неурегулированных</w:t>
            </w:r>
            <w:r w:rsidR="00645196"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между потенциальным контрагентом и ООО «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БНГРЭ» за</w:t>
            </w:r>
            <w:r w:rsidR="00645196"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последние 2 (два) года, предшествующих дате 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утверждения закупки</w:t>
            </w:r>
            <w:r w:rsidR="00645196"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неурегулированных требований</w:t>
            </w:r>
            <w:r w:rsidR="00645196"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(претензий) на основании (факта существенного нарушения условий договора): </w:t>
            </w:r>
          </w:p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- поставки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645196" w:rsidRPr="00AA3320" w:rsidRDefault="00645196" w:rsidP="00856E6C">
            <w:pPr>
              <w:pStyle w:val="a3"/>
              <w:autoSpaceDE w:val="0"/>
              <w:autoSpaceDN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 по обязательствам, за которые отвечает контрагент; </w:t>
            </w:r>
          </w:p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645196" w:rsidRPr="00AA3320" w:rsidRDefault="00645196" w:rsidP="00856E6C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A332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3.7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035145" w:rsidP="00856E6C">
            <w:pPr>
              <w:rPr>
                <w:rFonts w:ascii="Times New Roman" w:hAnsi="Times New Roman" w:cs="Times New Roman"/>
                <w:sz w:val="20"/>
              </w:rPr>
            </w:pPr>
            <w:r w:rsidRPr="00035145">
              <w:rPr>
                <w:rFonts w:ascii="Times New Roman" w:hAnsi="Times New Roman"/>
                <w:sz w:val="20"/>
                <w:szCs w:val="20"/>
              </w:rPr>
              <w:t>В случае не штатных ситуаций в работе оборудования, таких как негерметичность оборудования, оснастки, преждевременное срабатывание узлов, Участник обеспечивает присутствие на объекте компетентного инженера-эксперта для целевой помощи на срок вплоть до разрешения проблемы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645196" w:rsidRPr="00AA332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3.8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Оснащенность 100% персонала СИЗ (средства инд. защиты), спецодеждой согласно установленным нормам и их использование для выполнения данного вида услуг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произвольной форме на фирменном бланке предприятия с печатью и подписью уполномоченного лица.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645196" w:rsidRPr="00AA332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3.9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После заключения договора должны быть заключены</w:t>
            </w:r>
            <w:r w:rsidR="00A93881"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договора добровольного страхования от несчастных случаев для работников, которые будут привлечены для исполнения договора, со страховой суммой не менее 400 тыс. рублей, согласно условиям проекта договора, на следующие риски:</w:t>
            </w:r>
          </w:p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- смерть в результате несчастного случая;</w:t>
            </w:r>
          </w:p>
          <w:p w:rsidR="00645196" w:rsidRPr="00AA3320" w:rsidRDefault="00645196" w:rsidP="00856E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- 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A332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3.10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Проведение специальной оценки условий труда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/>
                <w:sz w:val="20"/>
                <w:szCs w:val="20"/>
              </w:rPr>
              <w:t>Копия сводной ведомости специальной оценки условий труда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A332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179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3.11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Опыт работы Исполнителя по </w:t>
            </w:r>
            <w:r w:rsidR="00864225" w:rsidRPr="00AA3320">
              <w:rPr>
                <w:rFonts w:ascii="Times New Roman" w:hAnsi="Times New Roman" w:cs="Times New Roman"/>
                <w:sz w:val="20"/>
                <w:szCs w:val="20"/>
              </w:rPr>
              <w:t>сборке, спуску и активации подвески цементируемого хвостовика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1564"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менее 5-т</w:t>
            </w:r>
            <w:r w:rsidR="00AA332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лет за последние 5 лет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Референц-лист с указанием Заказчика, номера скважины, месторождения (лицензионного участка), длительности бурения / копии итоговых отчетов (презентаций)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A3320" w:rsidTr="00856E6C">
        <w:trPr>
          <w:cantSplit/>
          <w:trHeight w:val="7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179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3.12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993B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% постоянного производственного персонала, включая ИТР и рабочих, необходимых для оказания данного вида услуг (не менее </w:t>
            </w:r>
            <w:r w:rsidR="00864225" w:rsidRPr="00AA332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инженеров </w:t>
            </w:r>
            <w:r w:rsidR="00864225" w:rsidRPr="00AA3320">
              <w:rPr>
                <w:rFonts w:ascii="Times New Roman" w:hAnsi="Times New Roman" w:cs="Times New Roman"/>
                <w:sz w:val="20"/>
                <w:szCs w:val="20"/>
              </w:rPr>
              <w:t>по сборке, спуску и активации подвески цементируемого хвостовика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), с подтверждением необходимого образования и стажа работ в данном направлении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произвольной форме на фирменном бланке предприятия с печатью и подписью уполномоченного лица с приложением копий документов об образовании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A3320" w:rsidTr="00856E6C">
        <w:trPr>
          <w:cantSplit/>
          <w:trHeight w:val="4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179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3.13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35145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5145">
              <w:rPr>
                <w:rFonts w:ascii="Times New Roman" w:hAnsi="Times New Roman" w:cs="Times New Roman"/>
                <w:sz w:val="20"/>
                <w:szCs w:val="20"/>
              </w:rPr>
              <w:t>Готовность направить одновременно не менее 1 специалист</w:t>
            </w:r>
            <w:r w:rsidR="007F0766" w:rsidRPr="0003514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351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3320" w:rsidRPr="00035145">
              <w:rPr>
                <w:rFonts w:ascii="Times New Roman" w:hAnsi="Times New Roman" w:cs="Times New Roman"/>
                <w:sz w:val="20"/>
                <w:szCs w:val="20"/>
              </w:rPr>
              <w:t>для оказания услуг по сборк</w:t>
            </w:r>
            <w:r w:rsidR="00C90595" w:rsidRPr="0003514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AA3320" w:rsidRPr="00035145">
              <w:rPr>
                <w:rFonts w:ascii="Times New Roman" w:hAnsi="Times New Roman" w:cs="Times New Roman"/>
                <w:sz w:val="20"/>
                <w:szCs w:val="20"/>
              </w:rPr>
              <w:t>, спуск</w:t>
            </w:r>
            <w:r w:rsidR="00C90595" w:rsidRPr="00035145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AA3320" w:rsidRPr="00035145">
              <w:rPr>
                <w:rFonts w:ascii="Times New Roman" w:hAnsi="Times New Roman" w:cs="Times New Roman"/>
                <w:sz w:val="20"/>
                <w:szCs w:val="20"/>
              </w:rPr>
              <w:t xml:space="preserve"> и активации подвески хвостовика 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CE1B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CE1B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A332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179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3.1</w:t>
            </w:r>
            <w:r w:rsidR="00AA3320" w:rsidRPr="00AA3320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Гарантия возможности проведения аудита предприятия, с доступом к заявленному оборудованию и возможностью проведения интервью с персоналом на соответствие заявленным компетенциям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645196" w:rsidRPr="00A318C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179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lastRenderedPageBreak/>
              <w:t>3.1</w:t>
            </w:r>
            <w:r w:rsidR="00AA3320" w:rsidRPr="00AA3320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/>
                <w:sz w:val="20"/>
                <w:szCs w:val="20"/>
              </w:rPr>
              <w:t>Гарантия обеспечения мобилизации полного комплекта оборудования в установленный срок</w:t>
            </w:r>
            <w:r w:rsidR="00C31331" w:rsidRPr="00AA3320">
              <w:rPr>
                <w:rFonts w:ascii="Times New Roman" w:hAnsi="Times New Roman"/>
                <w:sz w:val="20"/>
                <w:szCs w:val="20"/>
              </w:rPr>
              <w:t>, а также запасного (резервного) комплекта на все предоставляемое оборудование для безостановочного бурения скважины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предприятия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EB2509" w:rsidRPr="00A318C0" w:rsidTr="00EC7C7D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2509" w:rsidRPr="00AA3320" w:rsidRDefault="00EB2509" w:rsidP="00EB2509">
            <w:pPr>
              <w:pStyle w:val="a3"/>
              <w:ind w:left="179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3.1</w:t>
            </w: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EB2509" w:rsidRPr="00A54E6D" w:rsidRDefault="00EB2509" w:rsidP="00EB25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E6D">
              <w:rPr>
                <w:rFonts w:ascii="Times New Roman" w:hAnsi="Times New Roman" w:cs="Times New Roman"/>
                <w:sz w:val="20"/>
                <w:szCs w:val="20"/>
              </w:rPr>
              <w:t>Наличие действующего заключения ПАО «НК «Роснефть» по результатам проверки в рамках должной осмотрительности;</w:t>
            </w:r>
          </w:p>
          <w:p w:rsidR="00EB2509" w:rsidRPr="00910680" w:rsidRDefault="00EB2509" w:rsidP="00EB2509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A54E6D">
              <w:rPr>
                <w:rFonts w:ascii="Times New Roman" w:hAnsi="Times New Roman" w:cs="Times New Roman"/>
                <w:sz w:val="20"/>
                <w:szCs w:val="20"/>
              </w:rPr>
              <w:t>В случае отсутствия: Согласие участника закупки предоставить полный пакет документов для проведения проверки в ПАО «НК «Роснефть» в рамках должной осмотрительности, в том числе о согласии предоставить полный пакет документов в отношении привлекаемых Субподрядчиков (соисполнителей).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2509" w:rsidRPr="00A54E6D" w:rsidRDefault="00EB2509" w:rsidP="00EB2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E6D">
              <w:rPr>
                <w:rFonts w:ascii="Times New Roman" w:hAnsi="Times New Roman" w:cs="Times New Roman"/>
                <w:sz w:val="20"/>
                <w:szCs w:val="20"/>
              </w:rPr>
              <w:t>Копия действующего заключения ПАО «НК «Роснефть» по результатам проверки в рамках должной осмотрительности/ Гарантийное письмо за подписью руководителя о согласии.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2509" w:rsidRPr="00910680" w:rsidRDefault="00EB2509" w:rsidP="00EB2509">
            <w:pPr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91068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2509" w:rsidRPr="00910680" w:rsidRDefault="00EB2509" w:rsidP="00EB2509">
            <w:pPr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91068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D0249E" w:rsidRDefault="00D0249E" w:rsidP="00D0249E">
      <w:pPr>
        <w:pStyle w:val="ConsPlusNormal"/>
        <w:widowControl/>
        <w:ind w:firstLine="0"/>
        <w:jc w:val="both"/>
      </w:pPr>
      <w:r w:rsidRPr="00AD271F">
        <w:t xml:space="preserve">Приложение </w:t>
      </w:r>
      <w:r w:rsidR="000D7AEE">
        <w:t>1</w:t>
      </w:r>
      <w:r w:rsidRPr="00AD271F">
        <w:t>. Техническое задание</w:t>
      </w:r>
      <w:r w:rsidRPr="00A150E0">
        <w:t xml:space="preserve"> </w:t>
      </w:r>
      <w:r>
        <w:t xml:space="preserve">скважина </w:t>
      </w:r>
      <w:r w:rsidRPr="00E40CB5">
        <w:t>№ 1 Восточно-Песчаного Лицензионного участка</w:t>
      </w:r>
      <w:r>
        <w:t>;</w:t>
      </w:r>
    </w:p>
    <w:p w:rsidR="00A12C01" w:rsidRPr="00AD271F" w:rsidRDefault="00A12C01" w:rsidP="00A12C01">
      <w:pPr>
        <w:pStyle w:val="ConsPlusNormal"/>
        <w:widowControl/>
        <w:ind w:firstLine="0"/>
        <w:jc w:val="both"/>
      </w:pPr>
    </w:p>
    <w:p w:rsidR="00856E6C" w:rsidRPr="00D0249E" w:rsidRDefault="00856E6C" w:rsidP="00A12C01">
      <w:pPr>
        <w:pStyle w:val="ConsPlusNormal"/>
        <w:widowControl/>
        <w:ind w:firstLine="0"/>
        <w:jc w:val="both"/>
      </w:pPr>
    </w:p>
    <w:p w:rsidR="00A12C01" w:rsidRPr="00856E6C" w:rsidRDefault="00A12C01" w:rsidP="00A12C01">
      <w:pPr>
        <w:pStyle w:val="ConsPlusNormal"/>
        <w:widowControl/>
        <w:ind w:firstLine="0"/>
        <w:jc w:val="both"/>
        <w:rPr>
          <w:b/>
        </w:rPr>
      </w:pPr>
      <w:r w:rsidRPr="00856E6C">
        <w:rPr>
          <w:b/>
        </w:rPr>
        <w:t>Руководитель Ответственного подразделения:</w:t>
      </w:r>
    </w:p>
    <w:p w:rsidR="007F5690" w:rsidRPr="00AD271F" w:rsidRDefault="007F5690" w:rsidP="00A12C01">
      <w:pPr>
        <w:pStyle w:val="ConsPlusNormal"/>
        <w:widowControl/>
        <w:ind w:firstLine="0"/>
        <w:jc w:val="both"/>
      </w:pPr>
    </w:p>
    <w:tbl>
      <w:tblPr>
        <w:tblStyle w:val="a4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4"/>
        <w:gridCol w:w="2497"/>
        <w:gridCol w:w="2046"/>
        <w:gridCol w:w="2515"/>
      </w:tblGrid>
      <w:tr w:rsidR="00296EC8" w:rsidRPr="00AD271F" w:rsidTr="002E57E3">
        <w:tc>
          <w:tcPr>
            <w:tcW w:w="3254" w:type="dxa"/>
            <w:vAlign w:val="bottom"/>
          </w:tcPr>
          <w:p w:rsidR="00296EC8" w:rsidRPr="00AD271F" w:rsidRDefault="001D7E3E" w:rsidP="00FF4985">
            <w:pPr>
              <w:rPr>
                <w:rFonts w:ascii="Times New Roman" w:hAnsi="Times New Roman" w:cs="Times New Roman"/>
              </w:rPr>
            </w:pPr>
            <w:r w:rsidRPr="00AD271F">
              <w:rPr>
                <w:rFonts w:ascii="Times New Roman" w:hAnsi="Times New Roman" w:cs="Times New Roman"/>
              </w:rPr>
              <w:t>Главный</w:t>
            </w:r>
            <w:r w:rsidR="00AD271F">
              <w:rPr>
                <w:rFonts w:ascii="Times New Roman" w:hAnsi="Times New Roman" w:cs="Times New Roman"/>
              </w:rPr>
              <w:t xml:space="preserve"> технолог </w:t>
            </w:r>
          </w:p>
        </w:tc>
        <w:tc>
          <w:tcPr>
            <w:tcW w:w="2497" w:type="dxa"/>
            <w:vAlign w:val="bottom"/>
          </w:tcPr>
          <w:p w:rsidR="00296EC8" w:rsidRPr="00AD271F" w:rsidRDefault="00296EC8" w:rsidP="007F5690">
            <w:pPr>
              <w:rPr>
                <w:rFonts w:ascii="Times New Roman" w:hAnsi="Times New Roman" w:cs="Times New Roman"/>
              </w:rPr>
            </w:pPr>
            <w:r w:rsidRPr="00AD271F">
              <w:rPr>
                <w:rFonts w:ascii="Times New Roman" w:hAnsi="Times New Roman" w:cs="Times New Roman"/>
              </w:rPr>
              <w:t>______________</w:t>
            </w:r>
          </w:p>
        </w:tc>
        <w:tc>
          <w:tcPr>
            <w:tcW w:w="2046" w:type="dxa"/>
            <w:vAlign w:val="bottom"/>
          </w:tcPr>
          <w:p w:rsidR="00296EC8" w:rsidRPr="00AD271F" w:rsidRDefault="001D7E3E" w:rsidP="007F5690">
            <w:pPr>
              <w:ind w:left="-176" w:firstLine="105"/>
              <w:rPr>
                <w:rFonts w:ascii="Times New Roman" w:hAnsi="Times New Roman" w:cs="Times New Roman"/>
              </w:rPr>
            </w:pPr>
            <w:r w:rsidRPr="00AD271F">
              <w:rPr>
                <w:rFonts w:ascii="Times New Roman" w:hAnsi="Times New Roman" w:cs="Times New Roman"/>
              </w:rPr>
              <w:t>Д.Д. Вербицки</w:t>
            </w:r>
            <w:r w:rsidR="007F5690" w:rsidRPr="00AD271F"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2515" w:type="dxa"/>
            <w:vAlign w:val="bottom"/>
          </w:tcPr>
          <w:p w:rsidR="00296EC8" w:rsidRPr="00AD271F" w:rsidRDefault="00AF41F2" w:rsidP="009D5300">
            <w:pPr>
              <w:ind w:left="-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7F5690" w:rsidRPr="00AD271F">
              <w:rPr>
                <w:rFonts w:ascii="Times New Roman" w:hAnsi="Times New Roman" w:cs="Times New Roman"/>
              </w:rPr>
              <w:t>____»</w:t>
            </w:r>
            <w:r>
              <w:rPr>
                <w:rFonts w:ascii="Times New Roman" w:hAnsi="Times New Roman" w:cs="Times New Roman"/>
              </w:rPr>
              <w:t xml:space="preserve"> _________</w:t>
            </w:r>
            <w:r w:rsidR="007F5690" w:rsidRPr="00AD271F">
              <w:rPr>
                <w:rFonts w:ascii="Times New Roman" w:hAnsi="Times New Roman" w:cs="Times New Roman"/>
              </w:rPr>
              <w:t>202</w:t>
            </w:r>
            <w:r w:rsidR="00A37ACE">
              <w:rPr>
                <w:rFonts w:ascii="Times New Roman" w:hAnsi="Times New Roman" w:cs="Times New Roman"/>
              </w:rPr>
              <w:t>6</w:t>
            </w:r>
            <w:r w:rsidR="00A21564">
              <w:rPr>
                <w:rFonts w:ascii="Times New Roman" w:hAnsi="Times New Roman" w:cs="Times New Roman"/>
              </w:rPr>
              <w:t xml:space="preserve"> </w:t>
            </w:r>
            <w:r w:rsidR="007F5690" w:rsidRPr="00AD271F">
              <w:rPr>
                <w:rFonts w:ascii="Times New Roman" w:hAnsi="Times New Roman" w:cs="Times New Roman"/>
              </w:rPr>
              <w:t>г.</w:t>
            </w:r>
          </w:p>
        </w:tc>
      </w:tr>
    </w:tbl>
    <w:p w:rsidR="008A0FF9" w:rsidRPr="00AD271F" w:rsidRDefault="008A0FF9" w:rsidP="00011174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8A0FF9" w:rsidRPr="00AD271F" w:rsidSect="00204B01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2217" w:rsidRDefault="00132217" w:rsidP="005A2B25">
      <w:pPr>
        <w:spacing w:after="0" w:line="240" w:lineRule="auto"/>
      </w:pPr>
      <w:r>
        <w:separator/>
      </w:r>
    </w:p>
  </w:endnote>
  <w:endnote w:type="continuationSeparator" w:id="0">
    <w:p w:rsidR="00132217" w:rsidRDefault="00132217" w:rsidP="005A2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2217" w:rsidRDefault="00132217" w:rsidP="005A2B25">
      <w:pPr>
        <w:spacing w:after="0" w:line="240" w:lineRule="auto"/>
      </w:pPr>
      <w:r>
        <w:separator/>
      </w:r>
    </w:p>
  </w:footnote>
  <w:footnote w:type="continuationSeparator" w:id="0">
    <w:p w:rsidR="00132217" w:rsidRDefault="00132217" w:rsidP="005A2B25">
      <w:pPr>
        <w:spacing w:after="0" w:line="240" w:lineRule="auto"/>
      </w:pPr>
      <w:r>
        <w:continuationSeparator/>
      </w:r>
    </w:p>
  </w:footnote>
  <w:footnote w:id="1">
    <w:p w:rsidR="00645196" w:rsidRDefault="00645196" w:rsidP="005A2B25">
      <w:pPr>
        <w:pStyle w:val="ae"/>
      </w:pPr>
      <w:r>
        <w:rPr>
          <w:rStyle w:val="ad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BC6B0A"/>
    <w:multiLevelType w:val="hybridMultilevel"/>
    <w:tmpl w:val="D75CA07E"/>
    <w:lvl w:ilvl="0" w:tplc="D1925C00">
      <w:start w:val="1"/>
      <w:numFmt w:val="decimal"/>
      <w:lvlText w:val="3.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F0A5B9D"/>
    <w:multiLevelType w:val="multilevel"/>
    <w:tmpl w:val="1B8622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2"/>
      <w:numFmt w:val="decimal"/>
      <w:lvlText w:val="%1.%2."/>
      <w:lvlJc w:val="left"/>
      <w:pPr>
        <w:ind w:left="43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0D34454"/>
    <w:multiLevelType w:val="hybridMultilevel"/>
    <w:tmpl w:val="0144F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50866"/>
    <w:multiLevelType w:val="hybridMultilevel"/>
    <w:tmpl w:val="B73C237C"/>
    <w:lvl w:ilvl="0" w:tplc="FBBE726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43714E"/>
    <w:multiLevelType w:val="multilevel"/>
    <w:tmpl w:val="764A699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255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A136AA0"/>
    <w:multiLevelType w:val="hybridMultilevel"/>
    <w:tmpl w:val="B63E0158"/>
    <w:lvl w:ilvl="0" w:tplc="F64A0B3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1B06"/>
    <w:rsid w:val="00011174"/>
    <w:rsid w:val="00013E54"/>
    <w:rsid w:val="000242E1"/>
    <w:rsid w:val="00030C28"/>
    <w:rsid w:val="00035145"/>
    <w:rsid w:val="0004732B"/>
    <w:rsid w:val="00050D24"/>
    <w:rsid w:val="00052D14"/>
    <w:rsid w:val="00093D9C"/>
    <w:rsid w:val="000C6E29"/>
    <w:rsid w:val="000D7AEE"/>
    <w:rsid w:val="000E766F"/>
    <w:rsid w:val="000F2D31"/>
    <w:rsid w:val="000F525C"/>
    <w:rsid w:val="000F5E5A"/>
    <w:rsid w:val="00127ABD"/>
    <w:rsid w:val="00132217"/>
    <w:rsid w:val="00165713"/>
    <w:rsid w:val="00173701"/>
    <w:rsid w:val="001A789F"/>
    <w:rsid w:val="001B06DA"/>
    <w:rsid w:val="001B4C0E"/>
    <w:rsid w:val="001C2EB3"/>
    <w:rsid w:val="001C5E9D"/>
    <w:rsid w:val="001D7E3E"/>
    <w:rsid w:val="001E10E3"/>
    <w:rsid w:val="001F2970"/>
    <w:rsid w:val="001F7C82"/>
    <w:rsid w:val="00204B01"/>
    <w:rsid w:val="002528EB"/>
    <w:rsid w:val="002615ED"/>
    <w:rsid w:val="00261F51"/>
    <w:rsid w:val="00274770"/>
    <w:rsid w:val="00274DBC"/>
    <w:rsid w:val="00284D90"/>
    <w:rsid w:val="00286239"/>
    <w:rsid w:val="00296C2E"/>
    <w:rsid w:val="00296EC8"/>
    <w:rsid w:val="002A0D87"/>
    <w:rsid w:val="002A71FE"/>
    <w:rsid w:val="002B7806"/>
    <w:rsid w:val="002C080C"/>
    <w:rsid w:val="002D4896"/>
    <w:rsid w:val="002D5A04"/>
    <w:rsid w:val="002E57E3"/>
    <w:rsid w:val="00303906"/>
    <w:rsid w:val="00310482"/>
    <w:rsid w:val="00314BD1"/>
    <w:rsid w:val="00333FE2"/>
    <w:rsid w:val="003549EB"/>
    <w:rsid w:val="00374BA7"/>
    <w:rsid w:val="00380DBF"/>
    <w:rsid w:val="0039170B"/>
    <w:rsid w:val="00391D1A"/>
    <w:rsid w:val="0039399D"/>
    <w:rsid w:val="00394255"/>
    <w:rsid w:val="003B54A6"/>
    <w:rsid w:val="003B6A48"/>
    <w:rsid w:val="003E6F17"/>
    <w:rsid w:val="003E7A57"/>
    <w:rsid w:val="003F378A"/>
    <w:rsid w:val="003F5A03"/>
    <w:rsid w:val="004023DE"/>
    <w:rsid w:val="00421F5D"/>
    <w:rsid w:val="00427F6C"/>
    <w:rsid w:val="004772B4"/>
    <w:rsid w:val="004814C9"/>
    <w:rsid w:val="004835FE"/>
    <w:rsid w:val="00487BD2"/>
    <w:rsid w:val="0049182C"/>
    <w:rsid w:val="0049466B"/>
    <w:rsid w:val="004A3B54"/>
    <w:rsid w:val="004F6DEF"/>
    <w:rsid w:val="00536B62"/>
    <w:rsid w:val="005426BB"/>
    <w:rsid w:val="00566F4A"/>
    <w:rsid w:val="00567AF1"/>
    <w:rsid w:val="005855B2"/>
    <w:rsid w:val="005971E3"/>
    <w:rsid w:val="005A2B25"/>
    <w:rsid w:val="005B0078"/>
    <w:rsid w:val="006061E4"/>
    <w:rsid w:val="00645196"/>
    <w:rsid w:val="0066423C"/>
    <w:rsid w:val="00667DB3"/>
    <w:rsid w:val="006A3FD0"/>
    <w:rsid w:val="006B21CB"/>
    <w:rsid w:val="006B6E1C"/>
    <w:rsid w:val="006D4CD4"/>
    <w:rsid w:val="006F6130"/>
    <w:rsid w:val="00703A12"/>
    <w:rsid w:val="0070442D"/>
    <w:rsid w:val="00711487"/>
    <w:rsid w:val="00711CB8"/>
    <w:rsid w:val="00713798"/>
    <w:rsid w:val="00713B6D"/>
    <w:rsid w:val="00725427"/>
    <w:rsid w:val="007603B7"/>
    <w:rsid w:val="00764938"/>
    <w:rsid w:val="0076715F"/>
    <w:rsid w:val="00770B8F"/>
    <w:rsid w:val="00775D37"/>
    <w:rsid w:val="00781238"/>
    <w:rsid w:val="0078788C"/>
    <w:rsid w:val="00790948"/>
    <w:rsid w:val="0079762A"/>
    <w:rsid w:val="007B375B"/>
    <w:rsid w:val="007D5448"/>
    <w:rsid w:val="007D6220"/>
    <w:rsid w:val="007F0766"/>
    <w:rsid w:val="007F5690"/>
    <w:rsid w:val="008031FC"/>
    <w:rsid w:val="00807FD3"/>
    <w:rsid w:val="0081207E"/>
    <w:rsid w:val="008129EA"/>
    <w:rsid w:val="008244CE"/>
    <w:rsid w:val="00826D46"/>
    <w:rsid w:val="00826E83"/>
    <w:rsid w:val="00840027"/>
    <w:rsid w:val="008439DC"/>
    <w:rsid w:val="00856E6C"/>
    <w:rsid w:val="00860F43"/>
    <w:rsid w:val="00864225"/>
    <w:rsid w:val="008724E3"/>
    <w:rsid w:val="00882570"/>
    <w:rsid w:val="008A0FF9"/>
    <w:rsid w:val="008A38C9"/>
    <w:rsid w:val="008A5086"/>
    <w:rsid w:val="008A6CA2"/>
    <w:rsid w:val="008B1C6C"/>
    <w:rsid w:val="008B7E92"/>
    <w:rsid w:val="008E04D0"/>
    <w:rsid w:val="008E47BF"/>
    <w:rsid w:val="008E4DB6"/>
    <w:rsid w:val="008E6BFC"/>
    <w:rsid w:val="009133C5"/>
    <w:rsid w:val="00917AA5"/>
    <w:rsid w:val="00926CBE"/>
    <w:rsid w:val="00933218"/>
    <w:rsid w:val="00951AB3"/>
    <w:rsid w:val="009527BD"/>
    <w:rsid w:val="00954335"/>
    <w:rsid w:val="0098521B"/>
    <w:rsid w:val="00987F18"/>
    <w:rsid w:val="00993B30"/>
    <w:rsid w:val="00993F11"/>
    <w:rsid w:val="009A11BD"/>
    <w:rsid w:val="009A551D"/>
    <w:rsid w:val="009C0C02"/>
    <w:rsid w:val="009C59D1"/>
    <w:rsid w:val="009D5300"/>
    <w:rsid w:val="009D5FB2"/>
    <w:rsid w:val="00A07F94"/>
    <w:rsid w:val="00A12C01"/>
    <w:rsid w:val="00A15C4A"/>
    <w:rsid w:val="00A21564"/>
    <w:rsid w:val="00A25C50"/>
    <w:rsid w:val="00A26AD5"/>
    <w:rsid w:val="00A26ED1"/>
    <w:rsid w:val="00A318C0"/>
    <w:rsid w:val="00A35BE3"/>
    <w:rsid w:val="00A3693C"/>
    <w:rsid w:val="00A37ACE"/>
    <w:rsid w:val="00A46498"/>
    <w:rsid w:val="00A510E7"/>
    <w:rsid w:val="00A55603"/>
    <w:rsid w:val="00A667E2"/>
    <w:rsid w:val="00A77CFF"/>
    <w:rsid w:val="00A8137A"/>
    <w:rsid w:val="00A93881"/>
    <w:rsid w:val="00A94D86"/>
    <w:rsid w:val="00A95E04"/>
    <w:rsid w:val="00AA3320"/>
    <w:rsid w:val="00AA54D1"/>
    <w:rsid w:val="00AB628F"/>
    <w:rsid w:val="00AB71A5"/>
    <w:rsid w:val="00AC2F66"/>
    <w:rsid w:val="00AD0A07"/>
    <w:rsid w:val="00AD271F"/>
    <w:rsid w:val="00AE4CEE"/>
    <w:rsid w:val="00AE5E07"/>
    <w:rsid w:val="00AF41F2"/>
    <w:rsid w:val="00B13F37"/>
    <w:rsid w:val="00B2000A"/>
    <w:rsid w:val="00B2044C"/>
    <w:rsid w:val="00B21E02"/>
    <w:rsid w:val="00B32EB9"/>
    <w:rsid w:val="00B36C57"/>
    <w:rsid w:val="00B549B2"/>
    <w:rsid w:val="00B61059"/>
    <w:rsid w:val="00B75203"/>
    <w:rsid w:val="00B82E18"/>
    <w:rsid w:val="00B838B1"/>
    <w:rsid w:val="00B8441C"/>
    <w:rsid w:val="00B97C6D"/>
    <w:rsid w:val="00BA3FEB"/>
    <w:rsid w:val="00BC03E3"/>
    <w:rsid w:val="00BF3A25"/>
    <w:rsid w:val="00C0142C"/>
    <w:rsid w:val="00C01E75"/>
    <w:rsid w:val="00C31331"/>
    <w:rsid w:val="00C3317D"/>
    <w:rsid w:val="00C36A93"/>
    <w:rsid w:val="00C424A2"/>
    <w:rsid w:val="00C63FAE"/>
    <w:rsid w:val="00C65482"/>
    <w:rsid w:val="00C717B9"/>
    <w:rsid w:val="00C863EF"/>
    <w:rsid w:val="00C90595"/>
    <w:rsid w:val="00C917F2"/>
    <w:rsid w:val="00C9431E"/>
    <w:rsid w:val="00CA266D"/>
    <w:rsid w:val="00CB6D9C"/>
    <w:rsid w:val="00CC1124"/>
    <w:rsid w:val="00CC3B57"/>
    <w:rsid w:val="00CC6D9B"/>
    <w:rsid w:val="00CC7BC8"/>
    <w:rsid w:val="00CD0638"/>
    <w:rsid w:val="00CD2D2A"/>
    <w:rsid w:val="00CE1BF9"/>
    <w:rsid w:val="00CE1EC8"/>
    <w:rsid w:val="00CE20AC"/>
    <w:rsid w:val="00CE7613"/>
    <w:rsid w:val="00CF305F"/>
    <w:rsid w:val="00D0249E"/>
    <w:rsid w:val="00D11D72"/>
    <w:rsid w:val="00D246BD"/>
    <w:rsid w:val="00D24F40"/>
    <w:rsid w:val="00D50599"/>
    <w:rsid w:val="00D57760"/>
    <w:rsid w:val="00D75D63"/>
    <w:rsid w:val="00D77553"/>
    <w:rsid w:val="00D77B5D"/>
    <w:rsid w:val="00DA5FCC"/>
    <w:rsid w:val="00DA72CC"/>
    <w:rsid w:val="00DC22DA"/>
    <w:rsid w:val="00DF6454"/>
    <w:rsid w:val="00DF6CFF"/>
    <w:rsid w:val="00E00FF1"/>
    <w:rsid w:val="00E13DFE"/>
    <w:rsid w:val="00E346D2"/>
    <w:rsid w:val="00E41B49"/>
    <w:rsid w:val="00E45866"/>
    <w:rsid w:val="00E51383"/>
    <w:rsid w:val="00E51B06"/>
    <w:rsid w:val="00E531E9"/>
    <w:rsid w:val="00E7373A"/>
    <w:rsid w:val="00E83ABE"/>
    <w:rsid w:val="00EA5B95"/>
    <w:rsid w:val="00EB1FC1"/>
    <w:rsid w:val="00EB2509"/>
    <w:rsid w:val="00ED6166"/>
    <w:rsid w:val="00EE468A"/>
    <w:rsid w:val="00EE5002"/>
    <w:rsid w:val="00EF4644"/>
    <w:rsid w:val="00F00AB4"/>
    <w:rsid w:val="00F03839"/>
    <w:rsid w:val="00F1355B"/>
    <w:rsid w:val="00F16A64"/>
    <w:rsid w:val="00F22B63"/>
    <w:rsid w:val="00F250A3"/>
    <w:rsid w:val="00F41DE3"/>
    <w:rsid w:val="00F42585"/>
    <w:rsid w:val="00F52C99"/>
    <w:rsid w:val="00F62FFB"/>
    <w:rsid w:val="00F63D31"/>
    <w:rsid w:val="00F64DA5"/>
    <w:rsid w:val="00F661C4"/>
    <w:rsid w:val="00F737B4"/>
    <w:rsid w:val="00F929AC"/>
    <w:rsid w:val="00FB147F"/>
    <w:rsid w:val="00FC6189"/>
    <w:rsid w:val="00FE664E"/>
    <w:rsid w:val="00FF2AEA"/>
    <w:rsid w:val="00FF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08025"/>
  <w15:docId w15:val="{4D4694BB-2763-4A32-B269-15882522A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4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A25"/>
    <w:pPr>
      <w:ind w:left="720"/>
      <w:contextualSpacing/>
    </w:pPr>
  </w:style>
  <w:style w:type="table" w:styleId="a4">
    <w:name w:val="Table Grid"/>
    <w:basedOn w:val="a1"/>
    <w:uiPriority w:val="59"/>
    <w:rsid w:val="008A0F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uiPriority w:val="99"/>
    <w:unhideWhenUsed/>
    <w:rsid w:val="00F737B4"/>
    <w:rPr>
      <w:color w:val="0000FF"/>
      <w:u w:val="single"/>
    </w:rPr>
  </w:style>
  <w:style w:type="paragraph" w:styleId="a6">
    <w:name w:val="Title"/>
    <w:basedOn w:val="a"/>
    <w:link w:val="a7"/>
    <w:qFormat/>
    <w:rsid w:val="00A12C01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7">
    <w:name w:val="Заголовок Знак"/>
    <w:basedOn w:val="a0"/>
    <w:link w:val="a6"/>
    <w:rsid w:val="00A12C01"/>
    <w:rPr>
      <w:rFonts w:ascii="Arial" w:eastAsia="Times New Roman" w:hAnsi="Arial" w:cs="Times New Roman"/>
      <w:b/>
      <w:bCs/>
      <w:sz w:val="28"/>
      <w:szCs w:val="24"/>
    </w:rPr>
  </w:style>
  <w:style w:type="paragraph" w:customStyle="1" w:styleId="ConsPlusNormal">
    <w:name w:val="ConsPlusNormal"/>
    <w:rsid w:val="00A12C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97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762A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79762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9762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9762A"/>
    <w:rPr>
      <w:sz w:val="20"/>
      <w:szCs w:val="20"/>
    </w:rPr>
  </w:style>
  <w:style w:type="character" w:customStyle="1" w:styleId="FontStyle46">
    <w:name w:val="Font Style46"/>
    <w:uiPriority w:val="99"/>
    <w:rsid w:val="008244CE"/>
    <w:rPr>
      <w:rFonts w:ascii="Microsoft Sans Serif" w:hAnsi="Microsoft Sans Serif" w:cs="Microsoft Sans Serif" w:hint="default"/>
    </w:rPr>
  </w:style>
  <w:style w:type="character" w:styleId="ad">
    <w:name w:val="footnote reference"/>
    <w:uiPriority w:val="99"/>
    <w:rsid w:val="005A2B25"/>
    <w:rPr>
      <w:rFonts w:cs="Times New Roman"/>
      <w:vertAlign w:val="superscript"/>
    </w:rPr>
  </w:style>
  <w:style w:type="paragraph" w:styleId="ae">
    <w:name w:val="footnote text"/>
    <w:basedOn w:val="a"/>
    <w:link w:val="af"/>
    <w:uiPriority w:val="99"/>
    <w:rsid w:val="005A2B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af-ZA"/>
    </w:rPr>
  </w:style>
  <w:style w:type="character" w:customStyle="1" w:styleId="af">
    <w:name w:val="Текст сноски Знак"/>
    <w:basedOn w:val="a0"/>
    <w:link w:val="ae"/>
    <w:uiPriority w:val="99"/>
    <w:rsid w:val="005A2B25"/>
    <w:rPr>
      <w:rFonts w:ascii="Times New Roman" w:eastAsia="Times New Roman" w:hAnsi="Times New Roman" w:cs="Times New Roman"/>
      <w:sz w:val="20"/>
      <w:szCs w:val="20"/>
      <w:lang w:val="af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44060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572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487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281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44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37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41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4565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0A656E-33F8-4CED-A16F-D03C5CB28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1736</Words>
  <Characters>9901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Ходакова Анастасия Анатольевна</cp:lastModifiedBy>
  <cp:revision>107</cp:revision>
  <cp:lastPrinted>2025-12-04T10:24:00Z</cp:lastPrinted>
  <dcterms:created xsi:type="dcterms:W3CDTF">2020-10-07T03:48:00Z</dcterms:created>
  <dcterms:modified xsi:type="dcterms:W3CDTF">2026-01-27T04:53:00Z</dcterms:modified>
</cp:coreProperties>
</file>